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6E7D7CAE" w:rsidR="00640DAE" w:rsidRPr="008268D6" w:rsidRDefault="008268D6" w:rsidP="008268D6">
            <w:pPr>
              <w:ind w:firstLine="708"/>
              <w:rPr>
                <w:bCs/>
                <w:kern w:val="28"/>
                <w:sz w:val="24"/>
                <w:szCs w:val="24"/>
                <w:lang w:val="en-GB"/>
              </w:rPr>
            </w:pPr>
            <w:r w:rsidRPr="008268D6">
              <w:rPr>
                <w:bCs/>
                <w:kern w:val="28"/>
                <w:sz w:val="24"/>
                <w:szCs w:val="24"/>
                <w:lang w:val="en-GB"/>
              </w:rPr>
              <w:t xml:space="preserve">MTÜ Roela Kodukant </w:t>
            </w:r>
            <w:r w:rsidRPr="008268D6">
              <w:rPr>
                <w:bCs/>
                <w:kern w:val="28"/>
                <w:sz w:val="24"/>
                <w:szCs w:val="24"/>
              </w:rPr>
              <w:t>reg.nr.80204745</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1BFD3C70" w:rsidR="00640DAE" w:rsidRPr="008268D6" w:rsidRDefault="008268D6" w:rsidP="007B1FEB">
            <w:pPr>
              <w:rPr>
                <w:bCs/>
                <w:kern w:val="28"/>
                <w:sz w:val="24"/>
                <w:szCs w:val="24"/>
                <w:lang w:val="en-GB"/>
              </w:rPr>
            </w:pPr>
            <w:r w:rsidRPr="008268D6">
              <w:rPr>
                <w:bCs/>
                <w:kern w:val="28"/>
                <w:sz w:val="24"/>
                <w:szCs w:val="24"/>
                <w:lang w:val="en-GB"/>
              </w:rPr>
              <w:t>Järve 1, Roela , Vinni Vald, Lääne-Virumaa</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00EBB06B" w:rsidR="00640DAE" w:rsidRPr="008268D6" w:rsidRDefault="008268D6" w:rsidP="007B1FEB">
            <w:pPr>
              <w:rPr>
                <w:bCs/>
                <w:kern w:val="28"/>
                <w:sz w:val="24"/>
                <w:szCs w:val="24"/>
                <w:lang w:val="en-GB"/>
              </w:rPr>
            </w:pPr>
            <w:r w:rsidRPr="008268D6">
              <w:rPr>
                <w:bCs/>
                <w:kern w:val="28"/>
                <w:sz w:val="24"/>
                <w:szCs w:val="24"/>
                <w:lang w:val="en-GB"/>
              </w:rPr>
              <w:t>arvelduskonto nr EE572200221030479529</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0AC008B4" w:rsidR="00640DAE" w:rsidRPr="00A96AC5" w:rsidRDefault="00A96AC5" w:rsidP="00A47049">
            <w:pPr>
              <w:rPr>
                <w:b/>
                <w:bCs/>
                <w:color w:val="808080"/>
                <w:kern w:val="28"/>
                <w:sz w:val="24"/>
                <w:szCs w:val="24"/>
                <w:lang w:val="en-GB"/>
              </w:rPr>
            </w:pPr>
            <w:r w:rsidRPr="00A96AC5">
              <w:rPr>
                <w:b/>
                <w:bCs/>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7D5C1151" w:rsidR="00430D0A" w:rsidRPr="008268D6" w:rsidRDefault="008268D6" w:rsidP="007B1FEB">
            <w:pPr>
              <w:rPr>
                <w:bCs/>
                <w:color w:val="808080"/>
                <w:kern w:val="28"/>
                <w:sz w:val="24"/>
                <w:szCs w:val="24"/>
              </w:rPr>
            </w:pPr>
            <w:r w:rsidRPr="008268D6">
              <w:rPr>
                <w:bCs/>
                <w:kern w:val="28"/>
                <w:sz w:val="24"/>
                <w:szCs w:val="24"/>
              </w:rPr>
              <w:t>Roela piirkonna ajalooline uurimus ja trükise ettevalmistus</w:t>
            </w:r>
            <w:r>
              <w:rPr>
                <w:bCs/>
                <w:kern w:val="28"/>
                <w:sz w:val="24"/>
                <w:szCs w:val="24"/>
              </w:rPr>
              <w:t xml:space="preserve">tööd. </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597022B7" w:rsidR="00A8421A" w:rsidRPr="008268D6" w:rsidRDefault="008268D6" w:rsidP="007B1FEB">
            <w:r>
              <w:t>Roela.ee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637BD824" w:rsidR="00640DAE" w:rsidRPr="008268D6" w:rsidRDefault="008268D6" w:rsidP="007B1FEB">
            <w:pPr>
              <w:rPr>
                <w:bCs/>
                <w:kern w:val="28"/>
                <w:sz w:val="24"/>
                <w:szCs w:val="24"/>
                <w:lang w:val="en-GB"/>
              </w:rPr>
            </w:pPr>
            <w:r>
              <w:rPr>
                <w:bCs/>
                <w:kern w:val="28"/>
                <w:sz w:val="24"/>
                <w:szCs w:val="24"/>
                <w:lang w:val="en-GB"/>
              </w:rPr>
              <w:t>Tiina Alavere, MTÜ Roela Kodukant juhatuse liige</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683B615C" w14:textId="77777777" w:rsidR="00D066F0" w:rsidRDefault="008268D6" w:rsidP="007B1FEB">
            <w:pPr>
              <w:rPr>
                <w:bCs/>
                <w:kern w:val="28"/>
                <w:sz w:val="24"/>
                <w:szCs w:val="24"/>
                <w:lang w:val="en-GB"/>
              </w:rPr>
            </w:pPr>
            <w:r>
              <w:rPr>
                <w:bCs/>
                <w:kern w:val="28"/>
                <w:sz w:val="24"/>
                <w:szCs w:val="24"/>
                <w:lang w:val="en-GB"/>
              </w:rPr>
              <w:t>Tiina Alavere, Veskikaare 1//12, Roela</w:t>
            </w:r>
          </w:p>
          <w:p w14:paraId="184DDD0B" w14:textId="54C28387" w:rsidR="008268D6" w:rsidRPr="008268D6" w:rsidRDefault="008268D6" w:rsidP="007B1FEB">
            <w:pPr>
              <w:rPr>
                <w:bCs/>
                <w:kern w:val="28"/>
                <w:sz w:val="24"/>
                <w:szCs w:val="24"/>
                <w:lang w:val="en-GB"/>
              </w:rPr>
            </w:pPr>
            <w:hyperlink r:id="rId7" w:history="1">
              <w:r w:rsidRPr="00923B42">
                <w:rPr>
                  <w:rStyle w:val="Hperlink"/>
                  <w:bCs/>
                  <w:kern w:val="28"/>
                  <w:sz w:val="24"/>
                  <w:szCs w:val="24"/>
                  <w:lang w:val="en-GB"/>
                </w:rPr>
                <w:t>tiinaalavere@gmail.com</w:t>
              </w:r>
            </w:hyperlink>
            <w:r>
              <w:rPr>
                <w:bCs/>
                <w:kern w:val="28"/>
                <w:sz w:val="24"/>
                <w:szCs w:val="24"/>
                <w:lang w:val="en-GB"/>
              </w:rPr>
              <w:t xml:space="preserve"> tel: 5130553</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72008452" w:rsidR="00621B0F" w:rsidRPr="008268D6" w:rsidRDefault="008268D6" w:rsidP="007B1FEB">
            <w:pPr>
              <w:rPr>
                <w:bCs/>
                <w:kern w:val="28"/>
                <w:sz w:val="24"/>
                <w:szCs w:val="24"/>
                <w:lang w:val="en-GB"/>
              </w:rPr>
            </w:pPr>
            <w:r>
              <w:rPr>
                <w:bCs/>
                <w:kern w:val="28"/>
                <w:sz w:val="24"/>
                <w:szCs w:val="24"/>
                <w:lang w:val="en-GB"/>
              </w:rPr>
              <w:t>1.03.2023 – 31.12.2023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56753E81" w14:textId="77777777" w:rsidR="005F3DAC" w:rsidRDefault="008268D6" w:rsidP="005F3DAC">
            <w:pPr>
              <w:rPr>
                <w:bCs/>
                <w:noProof/>
                <w:sz w:val="24"/>
                <w:szCs w:val="24"/>
              </w:rPr>
            </w:pPr>
            <w:r w:rsidRPr="008268D6">
              <w:rPr>
                <w:bCs/>
                <w:noProof/>
                <w:sz w:val="24"/>
                <w:szCs w:val="24"/>
              </w:rPr>
              <w:t>Mittetulundusühing Roela Kodukant on vabatahtlik</w:t>
            </w:r>
            <w:r w:rsidR="005F3DAC">
              <w:rPr>
                <w:bCs/>
                <w:noProof/>
                <w:sz w:val="24"/>
                <w:szCs w:val="24"/>
              </w:rPr>
              <w:t xml:space="preserve"> </w:t>
            </w:r>
            <w:r w:rsidRPr="008268D6">
              <w:rPr>
                <w:bCs/>
                <w:noProof/>
                <w:sz w:val="24"/>
                <w:szCs w:val="24"/>
              </w:rPr>
              <w:t>organisatsioon mille</w:t>
            </w:r>
            <w:r w:rsidR="005F3DAC">
              <w:rPr>
                <w:bCs/>
                <w:noProof/>
                <w:sz w:val="24"/>
                <w:szCs w:val="24"/>
              </w:rPr>
              <w:t xml:space="preserve"> põhieesmärgiks on kohaliku elu </w:t>
            </w:r>
            <w:r w:rsidRPr="008268D6">
              <w:rPr>
                <w:bCs/>
                <w:noProof/>
                <w:sz w:val="24"/>
                <w:szCs w:val="24"/>
              </w:rPr>
              <w:t xml:space="preserve">edendamine, kultuuri- ja ajaloopärandi säilitamine. </w:t>
            </w:r>
          </w:p>
          <w:p w14:paraId="35A46375" w14:textId="715D5997" w:rsidR="008268D6" w:rsidRPr="008268D6" w:rsidRDefault="005F3DAC" w:rsidP="005F3DAC">
            <w:pPr>
              <w:rPr>
                <w:bCs/>
                <w:noProof/>
                <w:sz w:val="24"/>
                <w:szCs w:val="24"/>
              </w:rPr>
            </w:pPr>
            <w:r>
              <w:rPr>
                <w:bCs/>
                <w:noProof/>
                <w:sz w:val="24"/>
                <w:szCs w:val="24"/>
              </w:rPr>
              <w:t xml:space="preserve">Meie </w:t>
            </w:r>
            <w:r w:rsidR="008268D6" w:rsidRPr="008268D6">
              <w:rPr>
                <w:bCs/>
                <w:noProof/>
                <w:sz w:val="24"/>
                <w:szCs w:val="24"/>
              </w:rPr>
              <w:t>väärtused:</w:t>
            </w:r>
          </w:p>
          <w:p w14:paraId="7E8844F5" w14:textId="77777777" w:rsidR="008268D6" w:rsidRPr="005F3DAC" w:rsidRDefault="008268D6" w:rsidP="005F3DAC">
            <w:pPr>
              <w:pStyle w:val="Loendilik"/>
              <w:numPr>
                <w:ilvl w:val="0"/>
                <w:numId w:val="3"/>
              </w:numPr>
              <w:rPr>
                <w:bCs/>
                <w:noProof/>
                <w:sz w:val="24"/>
                <w:szCs w:val="24"/>
              </w:rPr>
            </w:pPr>
            <w:r w:rsidRPr="005F3DAC">
              <w:rPr>
                <w:bCs/>
                <w:noProof/>
                <w:sz w:val="24"/>
                <w:szCs w:val="24"/>
              </w:rPr>
              <w:t>Inimeste heaolu maal ja täisväärtuslik elukeskkond.</w:t>
            </w:r>
          </w:p>
          <w:p w14:paraId="0EB028DC" w14:textId="5D45C8C6" w:rsidR="008268D6" w:rsidRPr="005F3DAC" w:rsidRDefault="008268D6" w:rsidP="005F3DAC">
            <w:pPr>
              <w:pStyle w:val="Loendilik"/>
              <w:numPr>
                <w:ilvl w:val="0"/>
                <w:numId w:val="3"/>
              </w:numPr>
              <w:rPr>
                <w:bCs/>
                <w:noProof/>
                <w:sz w:val="24"/>
                <w:szCs w:val="24"/>
              </w:rPr>
            </w:pPr>
            <w:r w:rsidRPr="005F3DAC">
              <w:rPr>
                <w:bCs/>
                <w:noProof/>
                <w:sz w:val="24"/>
                <w:szCs w:val="24"/>
              </w:rPr>
              <w:t>Elukeskkonna loodush</w:t>
            </w:r>
            <w:r w:rsidR="005F3DAC" w:rsidRPr="005F3DAC">
              <w:rPr>
                <w:bCs/>
                <w:noProof/>
                <w:sz w:val="24"/>
                <w:szCs w:val="24"/>
              </w:rPr>
              <w:t xml:space="preserve">oid ja keskkonnasäästlik </w:t>
            </w:r>
            <w:r w:rsidRPr="005F3DAC">
              <w:rPr>
                <w:bCs/>
                <w:noProof/>
                <w:sz w:val="24"/>
                <w:szCs w:val="24"/>
              </w:rPr>
              <w:t>käitumiskultuur.</w:t>
            </w:r>
          </w:p>
          <w:p w14:paraId="323FA6F5" w14:textId="2112A89C" w:rsidR="008268D6" w:rsidRPr="005F3DAC" w:rsidRDefault="008268D6" w:rsidP="005F3DAC">
            <w:pPr>
              <w:pStyle w:val="Loendilik"/>
              <w:numPr>
                <w:ilvl w:val="0"/>
                <w:numId w:val="3"/>
              </w:numPr>
              <w:rPr>
                <w:bCs/>
                <w:noProof/>
                <w:sz w:val="24"/>
                <w:szCs w:val="24"/>
              </w:rPr>
            </w:pPr>
            <w:r w:rsidRPr="005F3DAC">
              <w:rPr>
                <w:bCs/>
                <w:noProof/>
                <w:sz w:val="24"/>
                <w:szCs w:val="24"/>
              </w:rPr>
              <w:t>Maaelu ja kohali</w:t>
            </w:r>
            <w:r w:rsidR="005F3DAC" w:rsidRPr="005F3DAC">
              <w:rPr>
                <w:bCs/>
                <w:noProof/>
                <w:sz w:val="24"/>
                <w:szCs w:val="24"/>
              </w:rPr>
              <w:t xml:space="preserve">ku kultuurielu väärtustamine ja mitmekülgne avatud areng Roela </w:t>
            </w:r>
            <w:r w:rsidRPr="005F3DAC">
              <w:rPr>
                <w:bCs/>
                <w:noProof/>
                <w:sz w:val="24"/>
                <w:szCs w:val="24"/>
              </w:rPr>
              <w:t>piirkonnas.</w:t>
            </w:r>
          </w:p>
          <w:p w14:paraId="45DD235F" w14:textId="77777777" w:rsidR="00FB1483" w:rsidRDefault="008268D6" w:rsidP="005F3DAC">
            <w:pPr>
              <w:pStyle w:val="Loendilik"/>
              <w:numPr>
                <w:ilvl w:val="0"/>
                <w:numId w:val="3"/>
              </w:numPr>
              <w:rPr>
                <w:bCs/>
                <w:noProof/>
                <w:sz w:val="24"/>
                <w:szCs w:val="24"/>
              </w:rPr>
            </w:pPr>
            <w:r w:rsidRPr="005F3DAC">
              <w:rPr>
                <w:bCs/>
                <w:noProof/>
                <w:sz w:val="24"/>
                <w:szCs w:val="24"/>
              </w:rPr>
              <w:t>Paikkonna ajalugu</w:t>
            </w:r>
            <w:r w:rsidR="005F3DAC" w:rsidRPr="005F3DAC">
              <w:rPr>
                <w:bCs/>
                <w:noProof/>
                <w:sz w:val="24"/>
                <w:szCs w:val="24"/>
              </w:rPr>
              <w:t xml:space="preserve"> ja traditsioonid, järjepidevus </w:t>
            </w:r>
            <w:r w:rsidRPr="005F3DAC">
              <w:rPr>
                <w:bCs/>
                <w:noProof/>
                <w:sz w:val="24"/>
                <w:szCs w:val="24"/>
              </w:rPr>
              <w:t>ajaloo talletamisel.</w:t>
            </w:r>
          </w:p>
          <w:p w14:paraId="6DEF9C8D" w14:textId="1C7CF530" w:rsidR="005F3DAC" w:rsidRPr="005F3DAC" w:rsidRDefault="005F3DAC" w:rsidP="005F3DAC">
            <w:pPr>
              <w:rPr>
                <w:bCs/>
                <w:noProof/>
                <w:sz w:val="24"/>
                <w:szCs w:val="24"/>
              </w:rPr>
            </w:pPr>
            <w:r w:rsidRPr="005F3DAC">
              <w:rPr>
                <w:bCs/>
                <w:noProof/>
                <w:sz w:val="24"/>
                <w:szCs w:val="24"/>
              </w:rPr>
              <w:t>Ühendusel on 36 liiget.</w:t>
            </w:r>
            <w:r>
              <w:rPr>
                <w:bCs/>
                <w:noProof/>
                <w:sz w:val="24"/>
                <w:szCs w:val="24"/>
              </w:rPr>
              <w:t xml:space="preserve"> Tegevuspiirkond Roela ja kümme </w:t>
            </w:r>
            <w:r w:rsidRPr="005F3DAC">
              <w:rPr>
                <w:bCs/>
                <w:noProof/>
                <w:sz w:val="24"/>
                <w:szCs w:val="24"/>
              </w:rPr>
              <w:t>piirnevat küla. Kokku elab piirkonnas 800 inimese ringis.</w:t>
            </w:r>
          </w:p>
          <w:p w14:paraId="615958A6" w14:textId="657AB8A0" w:rsidR="005F3DAC" w:rsidRPr="005F3DAC" w:rsidRDefault="005F3DAC" w:rsidP="005F3DAC">
            <w:pPr>
              <w:rPr>
                <w:bCs/>
                <w:noProof/>
                <w:sz w:val="24"/>
                <w:szCs w:val="24"/>
              </w:rPr>
            </w:pPr>
            <w:r w:rsidRPr="005F3DAC">
              <w:rPr>
                <w:bCs/>
                <w:noProof/>
                <w:sz w:val="24"/>
                <w:szCs w:val="24"/>
              </w:rPr>
              <w:t>MTÜ on tegutsenud aastas</w:t>
            </w:r>
            <w:r>
              <w:rPr>
                <w:bCs/>
                <w:noProof/>
                <w:sz w:val="24"/>
                <w:szCs w:val="24"/>
              </w:rPr>
              <w:t xml:space="preserve">t 2004 ja ellu viinud erinevaid </w:t>
            </w:r>
            <w:r w:rsidRPr="005F3DAC">
              <w:rPr>
                <w:bCs/>
                <w:noProof/>
                <w:sz w:val="24"/>
                <w:szCs w:val="24"/>
              </w:rPr>
              <w:t>projekte. Suurem saavutus MT</w:t>
            </w:r>
            <w:r>
              <w:rPr>
                <w:bCs/>
                <w:noProof/>
                <w:sz w:val="24"/>
                <w:szCs w:val="24"/>
              </w:rPr>
              <w:t xml:space="preserve">Ü tegevuses ja oluline projekti </w:t>
            </w:r>
            <w:r w:rsidRPr="005F3DAC">
              <w:rPr>
                <w:bCs/>
                <w:noProof/>
                <w:sz w:val="24"/>
                <w:szCs w:val="24"/>
              </w:rPr>
              <w:t>toel tehtu on „Roela rahvamaja rekonstrueerimine</w:t>
            </w:r>
          </w:p>
          <w:p w14:paraId="3BAACD91" w14:textId="6BB9010F" w:rsidR="005F3DAC" w:rsidRDefault="005F3DAC" w:rsidP="005F3DAC">
            <w:pPr>
              <w:rPr>
                <w:bCs/>
                <w:noProof/>
                <w:sz w:val="24"/>
                <w:szCs w:val="24"/>
              </w:rPr>
            </w:pPr>
            <w:r>
              <w:rPr>
                <w:bCs/>
                <w:noProof/>
                <w:sz w:val="24"/>
                <w:szCs w:val="24"/>
              </w:rPr>
              <w:t>Külakeskuseks.</w:t>
            </w:r>
          </w:p>
          <w:p w14:paraId="336A9A68" w14:textId="59D018F2" w:rsidR="00A96AC5" w:rsidRPr="005F3DAC" w:rsidRDefault="00A96AC5" w:rsidP="005F3DAC">
            <w:pPr>
              <w:rPr>
                <w:bCs/>
                <w:noProof/>
                <w:sz w:val="24"/>
                <w:szCs w:val="24"/>
              </w:rPr>
            </w:pPr>
            <w:r>
              <w:rPr>
                <w:bCs/>
                <w:noProof/>
                <w:sz w:val="24"/>
                <w:szCs w:val="24"/>
              </w:rPr>
              <w:t xml:space="preserve">Roela Kodukandi hoida ja valvata on Roela Põllutööriistade muuseumi esemed, meie  ühine esemeline mälupank. </w:t>
            </w:r>
          </w:p>
          <w:p w14:paraId="692BED2F" w14:textId="7D7E275C" w:rsidR="005F3DAC" w:rsidRDefault="005F3DAC" w:rsidP="005F3DAC">
            <w:pPr>
              <w:rPr>
                <w:bCs/>
                <w:noProof/>
                <w:sz w:val="24"/>
                <w:szCs w:val="24"/>
              </w:rPr>
            </w:pPr>
            <w:r w:rsidRPr="005F3DAC">
              <w:rPr>
                <w:bCs/>
                <w:noProof/>
                <w:sz w:val="24"/>
                <w:szCs w:val="24"/>
              </w:rPr>
              <w:t>Annetuste</w:t>
            </w:r>
            <w:r>
              <w:rPr>
                <w:bCs/>
                <w:noProof/>
                <w:sz w:val="24"/>
                <w:szCs w:val="24"/>
              </w:rPr>
              <w:t xml:space="preserve"> ja projektide toel on välja antud laste </w:t>
            </w:r>
            <w:r w:rsidR="0078623B">
              <w:rPr>
                <w:bCs/>
                <w:noProof/>
                <w:sz w:val="24"/>
                <w:szCs w:val="24"/>
              </w:rPr>
              <w:t>koduloolised uurimused raamatutena</w:t>
            </w:r>
            <w:r w:rsidRPr="005F3DAC">
              <w:rPr>
                <w:bCs/>
                <w:noProof/>
                <w:sz w:val="24"/>
                <w:szCs w:val="24"/>
              </w:rPr>
              <w:t xml:space="preserve"> "Minu kod</w:t>
            </w:r>
            <w:r>
              <w:rPr>
                <w:bCs/>
                <w:noProof/>
                <w:sz w:val="24"/>
                <w:szCs w:val="24"/>
              </w:rPr>
              <w:t>u lugu"</w:t>
            </w:r>
            <w:r w:rsidR="0078623B">
              <w:rPr>
                <w:bCs/>
                <w:noProof/>
                <w:sz w:val="24"/>
                <w:szCs w:val="24"/>
              </w:rPr>
              <w:t>, kokku V osa</w:t>
            </w:r>
            <w:r>
              <w:rPr>
                <w:bCs/>
                <w:noProof/>
                <w:sz w:val="24"/>
                <w:szCs w:val="24"/>
              </w:rPr>
              <w:t xml:space="preserve">. Piirkonna ja erinevate </w:t>
            </w:r>
            <w:r w:rsidRPr="005F3DAC">
              <w:rPr>
                <w:bCs/>
                <w:noProof/>
                <w:sz w:val="24"/>
                <w:szCs w:val="24"/>
              </w:rPr>
              <w:t>objektide nähtavaks tegemisel on olnud ol</w:t>
            </w:r>
            <w:r w:rsidR="00A96AC5">
              <w:rPr>
                <w:bCs/>
                <w:noProof/>
                <w:sz w:val="24"/>
                <w:szCs w:val="24"/>
              </w:rPr>
              <w:t xml:space="preserve">uline tegevus </w:t>
            </w:r>
            <w:r w:rsidRPr="005F3DAC">
              <w:rPr>
                <w:bCs/>
                <w:noProof/>
                <w:sz w:val="24"/>
                <w:szCs w:val="24"/>
              </w:rPr>
              <w:t>küladele siltide, piirkonna</w:t>
            </w:r>
            <w:r>
              <w:rPr>
                <w:bCs/>
                <w:noProof/>
                <w:sz w:val="24"/>
                <w:szCs w:val="24"/>
              </w:rPr>
              <w:t xml:space="preserve"> kaardi, linnamäe kaardi, Roela esmamainimise </w:t>
            </w:r>
            <w:r w:rsidRPr="005F3DAC">
              <w:rPr>
                <w:bCs/>
                <w:noProof/>
                <w:sz w:val="24"/>
                <w:szCs w:val="24"/>
              </w:rPr>
              <w:t xml:space="preserve"> kivi tellimine ning püstitamine</w:t>
            </w:r>
            <w:r>
              <w:rPr>
                <w:bCs/>
                <w:noProof/>
                <w:sz w:val="24"/>
                <w:szCs w:val="24"/>
              </w:rPr>
              <w:t xml:space="preserve"> Roela alevis. Koostööd tehakse </w:t>
            </w:r>
            <w:r w:rsidRPr="005F3DAC">
              <w:rPr>
                <w:bCs/>
                <w:noProof/>
                <w:sz w:val="24"/>
                <w:szCs w:val="24"/>
              </w:rPr>
              <w:t xml:space="preserve">RMK-ga ja KOViga </w:t>
            </w:r>
            <w:r>
              <w:rPr>
                <w:bCs/>
                <w:noProof/>
                <w:sz w:val="24"/>
                <w:szCs w:val="24"/>
              </w:rPr>
              <w:t xml:space="preserve">Roela Käbikuivati muuseumi osas. Arendatud on piirkonna </w:t>
            </w:r>
            <w:r w:rsidRPr="005F3DAC">
              <w:rPr>
                <w:bCs/>
                <w:noProof/>
                <w:sz w:val="24"/>
                <w:szCs w:val="24"/>
              </w:rPr>
              <w:t>sportimisvõimalusi, korraldat</w:t>
            </w:r>
            <w:r>
              <w:rPr>
                <w:bCs/>
                <w:noProof/>
                <w:sz w:val="24"/>
                <w:szCs w:val="24"/>
              </w:rPr>
              <w:t>ud ajaloopäevi. Lastele rajatud ja pidevalt arenev omanäoline mänguala nn. K</w:t>
            </w:r>
            <w:r w:rsidRPr="005F3DAC">
              <w:rPr>
                <w:bCs/>
                <w:noProof/>
                <w:sz w:val="24"/>
                <w:szCs w:val="24"/>
              </w:rPr>
              <w:t>irj</w:t>
            </w:r>
            <w:r>
              <w:rPr>
                <w:bCs/>
                <w:noProof/>
                <w:sz w:val="24"/>
                <w:szCs w:val="24"/>
              </w:rPr>
              <w:t xml:space="preserve">andusmets pakub rõõmu kogu perele. </w:t>
            </w:r>
          </w:p>
          <w:p w14:paraId="4FE90EEC" w14:textId="0EC21263" w:rsidR="005F3DAC" w:rsidRPr="005F3DAC" w:rsidRDefault="005F3DAC" w:rsidP="005F3DAC">
            <w:pPr>
              <w:rPr>
                <w:bCs/>
                <w:noProof/>
                <w:sz w:val="24"/>
                <w:szCs w:val="24"/>
              </w:rPr>
            </w:pPr>
            <w:r>
              <w:rPr>
                <w:bCs/>
                <w:noProof/>
                <w:sz w:val="24"/>
                <w:szCs w:val="24"/>
              </w:rPr>
              <w:t xml:space="preserve">Ellu kutsutud rida traditsioonilisi üritusi: ajaloopäev, kevad, sügis- ja jõululaadad, kogukonnapäevad, matkad lastele ja Jõulumaa Käbimajas jne. </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041A903A" w:rsidR="00FB1483" w:rsidRPr="00D92B45" w:rsidRDefault="005F3DAC" w:rsidP="00A96AC5">
            <w:pPr>
              <w:rPr>
                <w:b/>
                <w:bCs/>
                <w:noProof/>
                <w:sz w:val="24"/>
                <w:szCs w:val="24"/>
              </w:rPr>
            </w:pPr>
            <w:r>
              <w:rPr>
                <w:b/>
                <w:bCs/>
                <w:noProof/>
                <w:sz w:val="24"/>
                <w:szCs w:val="24"/>
              </w:rPr>
              <w:lastRenderedPageBreak/>
              <w:t xml:space="preserve">Targem ja enda kodukandi ajaloost teadlikum kogukond. </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60AE31E5" w14:textId="77777777" w:rsidR="00FB1483" w:rsidRPr="0078623B" w:rsidRDefault="00551193" w:rsidP="00FB1483">
            <w:pPr>
              <w:rPr>
                <w:noProof/>
                <w:sz w:val="24"/>
                <w:szCs w:val="24"/>
              </w:rPr>
            </w:pPr>
            <w:r w:rsidRPr="0078623B">
              <w:rPr>
                <w:noProof/>
                <w:sz w:val="24"/>
                <w:szCs w:val="24"/>
              </w:rPr>
              <w:t xml:space="preserve">Roela Kodukandil on Ajoloopäeva korraldamine olnu pikaajaline traditsioon. Kui alguaastatel toimusid konverentsid koolis, siis nüüdseks on see üritus välja kasvanud terve kogukonna päevaks. Viimastel aastatel oleme koostööd teinud ajaloolase Uno Trummiga, kes on juhtinud ja koostanud faktipõhiseid uurimusi, meid huvitavatel teemadel. </w:t>
            </w:r>
          </w:p>
          <w:p w14:paraId="4369826F" w14:textId="77777777" w:rsidR="00551193" w:rsidRPr="0078623B" w:rsidRDefault="00551193" w:rsidP="00FB1483">
            <w:pPr>
              <w:rPr>
                <w:noProof/>
                <w:sz w:val="24"/>
                <w:szCs w:val="24"/>
              </w:rPr>
            </w:pPr>
            <w:r w:rsidRPr="0078623B">
              <w:rPr>
                <w:noProof/>
                <w:sz w:val="24"/>
                <w:szCs w:val="24"/>
              </w:rPr>
              <w:t xml:space="preserve">Käesoleva projekti raames, saavad paberile piirkonna oluliste seltside tegevused ja mõjud arengule esimese Eesti Vabariigi ajal. Eelnevalt on juba valminud kaks tööd, mis on kättesaadavad veebis </w:t>
            </w:r>
            <w:hyperlink r:id="rId8" w:history="1">
              <w:r w:rsidRPr="0078623B">
                <w:rPr>
                  <w:rStyle w:val="Hperlink"/>
                  <w:noProof/>
                  <w:sz w:val="24"/>
                  <w:szCs w:val="24"/>
                </w:rPr>
                <w:t>https://roela.ee/ajalugu</w:t>
              </w:r>
            </w:hyperlink>
            <w:r w:rsidRPr="0078623B">
              <w:rPr>
                <w:noProof/>
                <w:sz w:val="24"/>
                <w:szCs w:val="24"/>
              </w:rPr>
              <w:t xml:space="preserve"> lehel. Järgmise sammuna, pärast käesoleva projekti elluviimist on kogutud </w:t>
            </w:r>
            <w:r w:rsidR="0078623B" w:rsidRPr="0078623B">
              <w:rPr>
                <w:noProof/>
                <w:sz w:val="24"/>
                <w:szCs w:val="24"/>
              </w:rPr>
              <w:t xml:space="preserve">ja valminud terviklik ajalooline ülevaade piirkonna seltsielust. Need materjalid saavad ühtede kaante vahele järgmisel 2024 aastal. </w:t>
            </w:r>
          </w:p>
          <w:p w14:paraId="769D0A7E" w14:textId="636BDC49" w:rsidR="0078623B" w:rsidRPr="0078623B" w:rsidRDefault="0078623B" w:rsidP="0078623B">
            <w:pPr>
              <w:rPr>
                <w:noProof/>
                <w:sz w:val="24"/>
                <w:szCs w:val="24"/>
              </w:rPr>
            </w:pPr>
            <w:r w:rsidRPr="0078623B">
              <w:rPr>
                <w:noProof/>
                <w:sz w:val="24"/>
                <w:szCs w:val="24"/>
              </w:rPr>
              <w:t xml:space="preserve">Arvestades kõne all oleva projektitoetuse suurust, ei ole mõistlik eeldada, et saame selle summa eest nii uurimuse, kui trükise enda. Kulud, mis kaasnevad kirjastamise ja trükkimisega on kaugelt suuremad. Käesolev projekt keskendub </w:t>
            </w:r>
            <w:r>
              <w:rPr>
                <w:noProof/>
                <w:sz w:val="24"/>
                <w:szCs w:val="24"/>
              </w:rPr>
              <w:t>eelkõige</w:t>
            </w:r>
            <w:r w:rsidRPr="0078623B">
              <w:rPr>
                <w:noProof/>
                <w:sz w:val="24"/>
                <w:szCs w:val="24"/>
              </w:rPr>
              <w:t xml:space="preserve"> faktipõhise ja proffessionaalse sisu uurimisele, valmimisele ja trüki ettevalmistamsele. </w:t>
            </w:r>
            <w:r>
              <w:rPr>
                <w:noProof/>
                <w:sz w:val="24"/>
                <w:szCs w:val="24"/>
              </w:rPr>
              <w:t xml:space="preserve">Lisandväärtus kogu uurimusprotsessis on võimalus ajaloolase juhendamisel uurimuse valmimisele kaasa aidata ja ühtlasi ka uusi oskusi omandada. Orienteerumine arhiivimaterjalides on omaette kunst ja põnev õppekogemus. </w:t>
            </w:r>
          </w:p>
          <w:p w14:paraId="5E8E2B8A" w14:textId="69D595F7" w:rsidR="0078623B" w:rsidRPr="0078623B" w:rsidRDefault="0078623B" w:rsidP="0078623B">
            <w:pPr>
              <w:rPr>
                <w:b/>
                <w:noProof/>
                <w:sz w:val="24"/>
                <w:szCs w:val="24"/>
              </w:rPr>
            </w:pPr>
            <w:r w:rsidRPr="0078623B">
              <w:rPr>
                <w:noProof/>
                <w:sz w:val="24"/>
                <w:szCs w:val="24"/>
              </w:rPr>
              <w:t>Tulevased raamatu väljaandmise vahendid, leiab Roela Kodukant omal vastutusel.</w:t>
            </w:r>
            <w:r>
              <w:rPr>
                <w:b/>
                <w:noProof/>
                <w:sz w:val="24"/>
                <w:szCs w:val="24"/>
              </w:rPr>
              <w:t xml:space="preserve">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39F616D1" w14:textId="5E66C195" w:rsidR="00FB1483" w:rsidRDefault="00FC1AAE" w:rsidP="00843F39">
            <w:pPr>
              <w:rPr>
                <w:b/>
                <w:noProof/>
                <w:sz w:val="24"/>
                <w:szCs w:val="24"/>
              </w:rPr>
            </w:pPr>
            <w:r>
              <w:rPr>
                <w:b/>
                <w:noProof/>
                <w:sz w:val="24"/>
                <w:szCs w:val="24"/>
              </w:rPr>
              <w:t xml:space="preserve">Uurimuse peatükid/osad/valdkonnad  valmivad vahemikus märtsist kuni detsembrini 2023 aastal. Esimene tutvustuv laiemale publikule toimub Ajaloopäeval 2023 aasta novembris. Kõik materjalid, mis siiani on valminud on üleval ühenduse kodulehel. </w:t>
            </w:r>
          </w:p>
          <w:p w14:paraId="00B7AA48" w14:textId="0BE32A21" w:rsidR="00FC1AAE" w:rsidRDefault="00FC1AAE" w:rsidP="00843F39">
            <w:pPr>
              <w:rPr>
                <w:b/>
                <w:noProof/>
                <w:sz w:val="24"/>
                <w:szCs w:val="24"/>
              </w:rPr>
            </w:pPr>
            <w:r>
              <w:rPr>
                <w:b/>
                <w:noProof/>
                <w:sz w:val="24"/>
                <w:szCs w:val="24"/>
              </w:rPr>
              <w:t xml:space="preserve">2024. aastal keskendume raamatu väljaandmisele. </w:t>
            </w:r>
          </w:p>
          <w:p w14:paraId="57BD7617" w14:textId="06EFEE05" w:rsidR="00FC1AAE" w:rsidRPr="00D92B45" w:rsidRDefault="00FC1AAE" w:rsidP="00843F39">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ACBC93D" w14:textId="77777777" w:rsidR="00FB1483" w:rsidRPr="00A96AC5" w:rsidRDefault="00FC1AAE" w:rsidP="00843F39">
            <w:pPr>
              <w:rPr>
                <w:noProof/>
                <w:sz w:val="24"/>
                <w:szCs w:val="24"/>
              </w:rPr>
            </w:pPr>
            <w:r w:rsidRPr="00A96AC5">
              <w:rPr>
                <w:noProof/>
                <w:sz w:val="24"/>
                <w:szCs w:val="24"/>
              </w:rPr>
              <w:t xml:space="preserve">Paikkonna ajalugu ja selle tundmine on üks nähtamatutest kultuuriniitidest, mis seob inimesi kodukohaga, kasvatab juuri ja avardab maailma tajumist tervikuna. Samuti õpetab ajaloo teadlikkus väikeseid kilde tervikuks siduma ja enda elu, tegevusi laiemalt mõtestama ja nägema. </w:t>
            </w:r>
          </w:p>
          <w:p w14:paraId="2B2E1895" w14:textId="4FD9EB61" w:rsidR="00775324" w:rsidRPr="00D92B45" w:rsidRDefault="00775324" w:rsidP="00843F39">
            <w:pPr>
              <w:rPr>
                <w:b/>
                <w:noProof/>
                <w:sz w:val="24"/>
                <w:szCs w:val="24"/>
              </w:rPr>
            </w:pPr>
            <w:r w:rsidRPr="00A96AC5">
              <w:rPr>
                <w:noProof/>
                <w:sz w:val="24"/>
                <w:szCs w:val="24"/>
              </w:rPr>
              <w:t>Ühine minevik loob meile endile ka parema ühise tuleviku.</w:t>
            </w:r>
            <w:r>
              <w:rPr>
                <w:b/>
                <w:noProof/>
                <w:sz w:val="24"/>
                <w:szCs w:val="24"/>
              </w:rPr>
              <w:t xml:space="preserve"> </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1D37FB37" w:rsidR="00FB1483" w:rsidRDefault="00775324" w:rsidP="00FB1483">
            <w:pPr>
              <w:rPr>
                <w:sz w:val="24"/>
                <w:szCs w:val="24"/>
              </w:rPr>
            </w:pPr>
            <w:r w:rsidRPr="00775324">
              <w:rPr>
                <w:sz w:val="24"/>
                <w:szCs w:val="24"/>
              </w:rPr>
              <w:t>Uurimus Roela VTÜ ja majandusseltside ajaloost</w:t>
            </w:r>
            <w:r w:rsidR="000E3C9F">
              <w:rPr>
                <w:sz w:val="24"/>
                <w:szCs w:val="24"/>
              </w:rPr>
              <w:t xml:space="preserve">, </w:t>
            </w:r>
            <w:r w:rsidR="000E3C9F" w:rsidRPr="000E3C9F">
              <w:rPr>
                <w:sz w:val="24"/>
                <w:szCs w:val="24"/>
              </w:rPr>
              <w:t>töö arhiiviallikate ja ajakirjandusega, uurimuse kirjutamine</w:t>
            </w:r>
          </w:p>
        </w:tc>
        <w:tc>
          <w:tcPr>
            <w:tcW w:w="2268" w:type="dxa"/>
            <w:shd w:val="clear" w:color="auto" w:fill="auto"/>
            <w:vAlign w:val="bottom"/>
          </w:tcPr>
          <w:p w14:paraId="3437A71C" w14:textId="1DD823FA" w:rsidR="00FB1483" w:rsidRDefault="000E3C9F" w:rsidP="00FB1483">
            <w:pPr>
              <w:autoSpaceDE w:val="0"/>
              <w:autoSpaceDN w:val="0"/>
              <w:adjustRightInd w:val="0"/>
              <w:rPr>
                <w:rFonts w:eastAsia="Calibri"/>
                <w:color w:val="000000"/>
                <w:sz w:val="24"/>
                <w:szCs w:val="24"/>
              </w:rPr>
            </w:pPr>
            <w:r>
              <w:rPr>
                <w:rFonts w:eastAsia="Calibri"/>
                <w:color w:val="000000"/>
                <w:sz w:val="24"/>
                <w:szCs w:val="24"/>
              </w:rPr>
              <w:t>2000</w:t>
            </w:r>
          </w:p>
        </w:tc>
        <w:tc>
          <w:tcPr>
            <w:tcW w:w="3113" w:type="dxa"/>
            <w:shd w:val="clear" w:color="auto" w:fill="auto"/>
            <w:vAlign w:val="bottom"/>
          </w:tcPr>
          <w:p w14:paraId="35A87307" w14:textId="048C301C" w:rsidR="00775324" w:rsidRPr="00775324" w:rsidRDefault="00775324" w:rsidP="00775324">
            <w:pPr>
              <w:rPr>
                <w:sz w:val="24"/>
                <w:szCs w:val="24"/>
              </w:rPr>
            </w:pPr>
            <w:r w:rsidRPr="00775324">
              <w:rPr>
                <w:sz w:val="24"/>
                <w:szCs w:val="24"/>
              </w:rPr>
              <w:t>Lehekulg</w:t>
            </w:r>
            <w:r w:rsidR="000E3C9F">
              <w:rPr>
                <w:sz w:val="24"/>
                <w:szCs w:val="24"/>
              </w:rPr>
              <w:t xml:space="preserve"> </w:t>
            </w:r>
            <w:r w:rsidRPr="00775324">
              <w:rPr>
                <w:sz w:val="24"/>
                <w:szCs w:val="24"/>
              </w:rPr>
              <w:t>(1800 tm</w:t>
            </w:r>
          </w:p>
          <w:p w14:paraId="56129987" w14:textId="199CB01F" w:rsidR="00FB1483" w:rsidRDefault="000E3C9F" w:rsidP="00775324">
            <w:pPr>
              <w:rPr>
                <w:sz w:val="24"/>
                <w:szCs w:val="24"/>
              </w:rPr>
            </w:pPr>
            <w:r>
              <w:rPr>
                <w:sz w:val="24"/>
                <w:szCs w:val="24"/>
              </w:rPr>
              <w:t>tü</w:t>
            </w:r>
            <w:r w:rsidR="00775324" w:rsidRPr="00775324">
              <w:rPr>
                <w:sz w:val="24"/>
                <w:szCs w:val="24"/>
              </w:rPr>
              <w:t>hikutega)</w:t>
            </w:r>
            <w:r>
              <w:rPr>
                <w:sz w:val="24"/>
                <w:szCs w:val="24"/>
              </w:rPr>
              <w:t xml:space="preserve"> </w:t>
            </w:r>
          </w:p>
        </w:tc>
      </w:tr>
      <w:tr w:rsidR="00FB1483" w:rsidRPr="00803DFC" w14:paraId="48F3978C" w14:textId="77777777" w:rsidTr="00FB1483">
        <w:trPr>
          <w:trHeight w:val="58"/>
        </w:trPr>
        <w:tc>
          <w:tcPr>
            <w:tcW w:w="3681" w:type="dxa"/>
            <w:shd w:val="clear" w:color="auto" w:fill="auto"/>
          </w:tcPr>
          <w:p w14:paraId="2CCF5138" w14:textId="768DE29E" w:rsidR="001117B3" w:rsidRPr="00D92B45" w:rsidRDefault="000E3C9F" w:rsidP="00621B0F">
            <w:pPr>
              <w:rPr>
                <w:sz w:val="24"/>
                <w:szCs w:val="24"/>
              </w:rPr>
            </w:pPr>
            <w:r w:rsidRPr="000E3C9F">
              <w:rPr>
                <w:sz w:val="24"/>
                <w:szCs w:val="24"/>
              </w:rPr>
              <w:lastRenderedPageBreak/>
              <w:t>Uurimus “Roela-Altserva seltside ajaloost”</w:t>
            </w:r>
            <w:r>
              <w:rPr>
                <w:sz w:val="24"/>
                <w:szCs w:val="24"/>
              </w:rPr>
              <w:t xml:space="preserve">, </w:t>
            </w:r>
            <w:r w:rsidRPr="000E3C9F">
              <w:rPr>
                <w:sz w:val="24"/>
                <w:szCs w:val="24"/>
              </w:rPr>
              <w:t>töö arhiiviallikate ja ajakirjandusega, uurimuse kirjutamine</w:t>
            </w:r>
          </w:p>
        </w:tc>
        <w:tc>
          <w:tcPr>
            <w:tcW w:w="2268" w:type="dxa"/>
            <w:shd w:val="clear" w:color="auto" w:fill="auto"/>
          </w:tcPr>
          <w:p w14:paraId="286B9827" w14:textId="1078D1EC" w:rsidR="001117B3" w:rsidRPr="00D92B45" w:rsidRDefault="000E3C9F" w:rsidP="00D92B45">
            <w:pPr>
              <w:autoSpaceDE w:val="0"/>
              <w:autoSpaceDN w:val="0"/>
              <w:adjustRightInd w:val="0"/>
              <w:rPr>
                <w:rFonts w:eastAsia="Calibri"/>
                <w:color w:val="000000"/>
                <w:sz w:val="24"/>
                <w:szCs w:val="24"/>
              </w:rPr>
            </w:pPr>
            <w:r>
              <w:rPr>
                <w:rFonts w:eastAsia="Calibri"/>
                <w:color w:val="000000"/>
                <w:sz w:val="24"/>
                <w:szCs w:val="24"/>
              </w:rPr>
              <w:t>1000</w:t>
            </w:r>
          </w:p>
        </w:tc>
        <w:tc>
          <w:tcPr>
            <w:tcW w:w="3113" w:type="dxa"/>
            <w:shd w:val="clear" w:color="auto" w:fill="auto"/>
          </w:tcPr>
          <w:p w14:paraId="42B8DC98" w14:textId="2C80F2FF" w:rsidR="001117B3" w:rsidRPr="00D92B45" w:rsidRDefault="000E3C9F" w:rsidP="000E3C9F">
            <w:pPr>
              <w:rPr>
                <w:sz w:val="24"/>
                <w:szCs w:val="24"/>
              </w:rPr>
            </w:pPr>
            <w:r w:rsidRPr="000E3C9F">
              <w:rPr>
                <w:sz w:val="24"/>
                <w:szCs w:val="24"/>
              </w:rPr>
              <w:t>Lehekulg</w:t>
            </w:r>
            <w:r>
              <w:rPr>
                <w:sz w:val="24"/>
                <w:szCs w:val="24"/>
              </w:rPr>
              <w:t xml:space="preserve"> </w:t>
            </w:r>
            <w:r w:rsidRPr="000E3C9F">
              <w:rPr>
                <w:sz w:val="24"/>
                <w:szCs w:val="24"/>
              </w:rPr>
              <w:t>(1800 tm</w:t>
            </w:r>
            <w:r>
              <w:rPr>
                <w:sz w:val="24"/>
                <w:szCs w:val="24"/>
              </w:rPr>
              <w:t xml:space="preserve"> </w:t>
            </w:r>
            <w:r w:rsidRPr="000E3C9F">
              <w:rPr>
                <w:sz w:val="24"/>
                <w:szCs w:val="24"/>
              </w:rPr>
              <w:t>tuhikutega)</w:t>
            </w:r>
          </w:p>
        </w:tc>
      </w:tr>
      <w:tr w:rsidR="00FB1483" w:rsidRPr="00803DFC" w14:paraId="1D439E04" w14:textId="77777777" w:rsidTr="00FB1483">
        <w:trPr>
          <w:trHeight w:val="58"/>
        </w:trPr>
        <w:tc>
          <w:tcPr>
            <w:tcW w:w="3681" w:type="dxa"/>
            <w:shd w:val="clear" w:color="auto" w:fill="auto"/>
          </w:tcPr>
          <w:p w14:paraId="590D9F87" w14:textId="6F4FB7DA" w:rsidR="001117B3" w:rsidRPr="00D92B45" w:rsidRDefault="000E3C9F" w:rsidP="000E3C9F">
            <w:pPr>
              <w:rPr>
                <w:sz w:val="24"/>
                <w:szCs w:val="24"/>
              </w:rPr>
            </w:pPr>
            <w:r w:rsidRPr="000E3C9F">
              <w:rPr>
                <w:sz w:val="24"/>
                <w:szCs w:val="24"/>
              </w:rPr>
              <w:t>Uurimus “Kulina hariduse ajalugu (kuni 1944)” t</w:t>
            </w:r>
            <w:r>
              <w:rPr>
                <w:sz w:val="24"/>
                <w:szCs w:val="24"/>
              </w:rPr>
              <w:t xml:space="preserve">öö </w:t>
            </w:r>
            <w:r w:rsidRPr="000E3C9F">
              <w:rPr>
                <w:sz w:val="24"/>
                <w:szCs w:val="24"/>
              </w:rPr>
              <w:t>arhiiviallikate ja ajakirjandusega, uurimuse</w:t>
            </w:r>
            <w:r>
              <w:rPr>
                <w:sz w:val="24"/>
                <w:szCs w:val="24"/>
              </w:rPr>
              <w:t xml:space="preserve"> </w:t>
            </w:r>
            <w:r w:rsidRPr="000E3C9F">
              <w:rPr>
                <w:sz w:val="24"/>
                <w:szCs w:val="24"/>
              </w:rPr>
              <w:t>kirjutamine</w:t>
            </w:r>
            <w:r>
              <w:rPr>
                <w:sz w:val="24"/>
                <w:szCs w:val="24"/>
              </w:rPr>
              <w:t xml:space="preserve">, tihe seos Roela hariduselu kujunemisega.  </w:t>
            </w:r>
          </w:p>
        </w:tc>
        <w:tc>
          <w:tcPr>
            <w:tcW w:w="2268" w:type="dxa"/>
            <w:shd w:val="clear" w:color="auto" w:fill="auto"/>
          </w:tcPr>
          <w:p w14:paraId="7AADED62" w14:textId="6C0B0F59" w:rsidR="001117B3" w:rsidRPr="00D92B45" w:rsidRDefault="000E3C9F" w:rsidP="00D92B45">
            <w:pPr>
              <w:autoSpaceDE w:val="0"/>
              <w:autoSpaceDN w:val="0"/>
              <w:adjustRightInd w:val="0"/>
              <w:rPr>
                <w:rFonts w:eastAsia="Calibri"/>
                <w:color w:val="000000"/>
                <w:sz w:val="24"/>
                <w:szCs w:val="24"/>
              </w:rPr>
            </w:pPr>
            <w:r w:rsidRPr="000E3C9F">
              <w:rPr>
                <w:rFonts w:eastAsia="Calibri"/>
                <w:color w:val="000000"/>
                <w:sz w:val="24"/>
                <w:szCs w:val="24"/>
              </w:rPr>
              <w:t>1200.00</w:t>
            </w:r>
          </w:p>
        </w:tc>
        <w:tc>
          <w:tcPr>
            <w:tcW w:w="3113" w:type="dxa"/>
            <w:shd w:val="clear" w:color="auto" w:fill="auto"/>
          </w:tcPr>
          <w:p w14:paraId="4C95913E" w14:textId="77777777" w:rsidR="000E3C9F" w:rsidRPr="000E3C9F" w:rsidRDefault="000E3C9F" w:rsidP="000E3C9F">
            <w:pPr>
              <w:rPr>
                <w:sz w:val="24"/>
                <w:szCs w:val="24"/>
              </w:rPr>
            </w:pPr>
            <w:r w:rsidRPr="000E3C9F">
              <w:rPr>
                <w:sz w:val="24"/>
                <w:szCs w:val="24"/>
              </w:rPr>
              <w:t>Lehekülg</w:t>
            </w:r>
          </w:p>
          <w:p w14:paraId="20F1D2DD" w14:textId="77777777" w:rsidR="000E3C9F" w:rsidRPr="000E3C9F" w:rsidRDefault="000E3C9F" w:rsidP="000E3C9F">
            <w:pPr>
              <w:rPr>
                <w:sz w:val="24"/>
                <w:szCs w:val="24"/>
              </w:rPr>
            </w:pPr>
            <w:r w:rsidRPr="000E3C9F">
              <w:rPr>
                <w:sz w:val="24"/>
                <w:szCs w:val="24"/>
              </w:rPr>
              <w:t>(1800 tm</w:t>
            </w:r>
          </w:p>
          <w:p w14:paraId="7D78C5A7" w14:textId="78332BDE" w:rsidR="001117B3" w:rsidRPr="00D92B45" w:rsidRDefault="000E3C9F" w:rsidP="000E3C9F">
            <w:pPr>
              <w:rPr>
                <w:sz w:val="24"/>
                <w:szCs w:val="24"/>
              </w:rPr>
            </w:pPr>
            <w:r w:rsidRPr="000E3C9F">
              <w:rPr>
                <w:sz w:val="24"/>
                <w:szCs w:val="24"/>
              </w:rPr>
              <w:t>tühikutega)</w:t>
            </w:r>
          </w:p>
        </w:tc>
      </w:tr>
      <w:tr w:rsidR="00FB1483" w:rsidRPr="00803DFC" w14:paraId="797907FB" w14:textId="77777777" w:rsidTr="00FB1483">
        <w:trPr>
          <w:trHeight w:val="58"/>
        </w:trPr>
        <w:tc>
          <w:tcPr>
            <w:tcW w:w="3681" w:type="dxa"/>
            <w:shd w:val="clear" w:color="auto" w:fill="auto"/>
          </w:tcPr>
          <w:p w14:paraId="5D663239" w14:textId="370D5488" w:rsidR="001117B3" w:rsidRPr="00D92B45" w:rsidRDefault="000E3C9F" w:rsidP="00621B0F">
            <w:pPr>
              <w:rPr>
                <w:sz w:val="24"/>
                <w:szCs w:val="24"/>
              </w:rPr>
            </w:pPr>
            <w:r w:rsidRPr="000E3C9F">
              <w:rPr>
                <w:sz w:val="24"/>
                <w:szCs w:val="24"/>
              </w:rPr>
              <w:t>Käsikirjade keeleline toimetamine</w:t>
            </w:r>
          </w:p>
        </w:tc>
        <w:tc>
          <w:tcPr>
            <w:tcW w:w="2268" w:type="dxa"/>
            <w:shd w:val="clear" w:color="auto" w:fill="auto"/>
          </w:tcPr>
          <w:p w14:paraId="34A191D8" w14:textId="18CAE6EE" w:rsidR="001117B3" w:rsidRPr="00D92B45" w:rsidRDefault="000E3C9F" w:rsidP="00D92B45">
            <w:pPr>
              <w:autoSpaceDE w:val="0"/>
              <w:autoSpaceDN w:val="0"/>
              <w:adjustRightInd w:val="0"/>
              <w:rPr>
                <w:rFonts w:eastAsia="Calibri"/>
                <w:color w:val="000000"/>
                <w:sz w:val="24"/>
                <w:szCs w:val="24"/>
              </w:rPr>
            </w:pPr>
            <w:r>
              <w:rPr>
                <w:rFonts w:eastAsia="Calibri"/>
                <w:color w:val="000000"/>
                <w:sz w:val="24"/>
                <w:szCs w:val="24"/>
              </w:rPr>
              <w:t>800</w:t>
            </w:r>
          </w:p>
        </w:tc>
        <w:tc>
          <w:tcPr>
            <w:tcW w:w="3113" w:type="dxa"/>
            <w:shd w:val="clear" w:color="auto" w:fill="auto"/>
          </w:tcPr>
          <w:p w14:paraId="3564DCD8" w14:textId="77777777" w:rsidR="001117B3" w:rsidRPr="00D92B45" w:rsidRDefault="001117B3" w:rsidP="001117B3">
            <w:pPr>
              <w:rPr>
                <w:sz w:val="24"/>
                <w:szCs w:val="24"/>
              </w:rPr>
            </w:pPr>
          </w:p>
        </w:tc>
      </w:tr>
      <w:tr w:rsidR="00FB1483" w:rsidRPr="00803DFC" w14:paraId="51769B6D" w14:textId="77777777" w:rsidTr="00FB1483">
        <w:trPr>
          <w:trHeight w:val="58"/>
        </w:trPr>
        <w:tc>
          <w:tcPr>
            <w:tcW w:w="3681" w:type="dxa"/>
            <w:shd w:val="clear" w:color="auto" w:fill="auto"/>
          </w:tcPr>
          <w:p w14:paraId="3609BBA8" w14:textId="02107237" w:rsidR="001117B3" w:rsidRPr="00D92B45" w:rsidRDefault="001117B3" w:rsidP="00621B0F">
            <w:pPr>
              <w:rPr>
                <w:sz w:val="24"/>
                <w:szCs w:val="24"/>
              </w:rPr>
            </w:pPr>
          </w:p>
        </w:tc>
        <w:tc>
          <w:tcPr>
            <w:tcW w:w="2268" w:type="dxa"/>
            <w:shd w:val="clear" w:color="auto" w:fill="auto"/>
          </w:tcPr>
          <w:p w14:paraId="2E70E889"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0820B2D3" w:rsidR="00FB1483" w:rsidRPr="00A96AC5" w:rsidRDefault="00A96AC5" w:rsidP="00D92B45">
            <w:pPr>
              <w:autoSpaceDE w:val="0"/>
              <w:autoSpaceDN w:val="0"/>
              <w:adjustRightInd w:val="0"/>
              <w:rPr>
                <w:rFonts w:eastAsia="Calibri"/>
                <w:b/>
                <w:color w:val="000000"/>
                <w:sz w:val="24"/>
                <w:szCs w:val="24"/>
              </w:rPr>
            </w:pPr>
            <w:r w:rsidRPr="00A96AC5">
              <w:rPr>
                <w:rFonts w:eastAsia="Calibri"/>
                <w:b/>
                <w:color w:val="000000"/>
                <w:sz w:val="24"/>
                <w:szCs w:val="24"/>
              </w:rPr>
              <w:t>5000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FF88229" w14:textId="10BCC9D9" w:rsidR="00FB1483" w:rsidRPr="000E3C9F" w:rsidRDefault="000E3C9F" w:rsidP="00FB1483">
            <w:pPr>
              <w:rPr>
                <w:bCs/>
                <w:noProof/>
                <w:sz w:val="24"/>
                <w:szCs w:val="24"/>
              </w:rPr>
            </w:pPr>
            <w:r w:rsidRPr="000E3C9F">
              <w:rPr>
                <w:bCs/>
                <w:noProof/>
                <w:sz w:val="24"/>
                <w:szCs w:val="24"/>
              </w:rPr>
              <w:t xml:space="preserve">Kogu </w:t>
            </w:r>
            <w:r w:rsidR="00A96AC5">
              <w:rPr>
                <w:bCs/>
                <w:noProof/>
                <w:sz w:val="24"/>
                <w:szCs w:val="24"/>
              </w:rPr>
              <w:t>eelarve uurimuste raamatu valmimiseks</w:t>
            </w:r>
            <w:r w:rsidRPr="000E3C9F">
              <w:rPr>
                <w:bCs/>
                <w:noProof/>
                <w:sz w:val="24"/>
                <w:szCs w:val="24"/>
              </w:rPr>
              <w:t>, on hi</w:t>
            </w:r>
            <w:r w:rsidR="00A96AC5">
              <w:rPr>
                <w:bCs/>
                <w:noProof/>
                <w:sz w:val="24"/>
                <w:szCs w:val="24"/>
              </w:rPr>
              <w:t xml:space="preserve">nnanguliselt </w:t>
            </w:r>
            <w:r w:rsidRPr="000E3C9F">
              <w:rPr>
                <w:bCs/>
                <w:noProof/>
                <w:sz w:val="24"/>
                <w:szCs w:val="24"/>
              </w:rPr>
              <w:t>8000</w:t>
            </w:r>
            <w:r w:rsidR="00A96AC5">
              <w:rPr>
                <w:bCs/>
                <w:noProof/>
                <w:sz w:val="24"/>
                <w:szCs w:val="24"/>
              </w:rPr>
              <w:t>-10 000</w:t>
            </w:r>
            <w:r w:rsidRPr="000E3C9F">
              <w:rPr>
                <w:bCs/>
                <w:noProof/>
                <w:sz w:val="24"/>
                <w:szCs w:val="24"/>
              </w:rPr>
              <w:t xml:space="preserve"> €. Taotleme toetus</w:t>
            </w:r>
            <w:r w:rsidR="00A96AC5">
              <w:rPr>
                <w:bCs/>
                <w:noProof/>
                <w:sz w:val="24"/>
                <w:szCs w:val="24"/>
              </w:rPr>
              <w:t xml:space="preserve">t KOP programmist, KULKA-st, </w:t>
            </w:r>
            <w:r w:rsidRPr="000E3C9F">
              <w:rPr>
                <w:bCs/>
                <w:noProof/>
                <w:sz w:val="24"/>
                <w:szCs w:val="24"/>
              </w:rPr>
              <w:t xml:space="preserve"> kohalikust omavalitsusest. Lisaks MTÜ Roela Kodukandi omaosalus ja kogukonnaliikmete annetused. Kogemus näitab, et kohalikud inimesed on ajaloo tallet</w:t>
            </w:r>
            <w:r w:rsidR="00A96AC5">
              <w:rPr>
                <w:bCs/>
                <w:noProof/>
                <w:sz w:val="24"/>
                <w:szCs w:val="24"/>
              </w:rPr>
              <w:t xml:space="preserve">amise jaoks </w:t>
            </w:r>
            <w:r w:rsidRPr="000E3C9F">
              <w:rPr>
                <w:bCs/>
                <w:noProof/>
                <w:sz w:val="24"/>
                <w:szCs w:val="24"/>
              </w:rPr>
              <w:t xml:space="preserve"> lahked annetajad. </w:t>
            </w: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2A7CA3AD"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r w:rsidR="00A96AC5">
        <w:rPr>
          <w:caps/>
          <w:sz w:val="22"/>
          <w:szCs w:val="22"/>
          <w:lang w:eastAsia="et-EE"/>
        </w:rPr>
        <w:t xml:space="preserve"> </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009EE9CF" w:rsidR="002A036A" w:rsidRDefault="00A96AC5">
      <w:pPr>
        <w:rPr>
          <w:b/>
          <w:bCs/>
          <w:noProof/>
          <w:sz w:val="24"/>
          <w:szCs w:val="24"/>
        </w:rPr>
      </w:pPr>
      <w:r>
        <w:rPr>
          <w:b/>
          <w:bCs/>
          <w:noProof/>
          <w:sz w:val="24"/>
          <w:szCs w:val="24"/>
        </w:rPr>
        <w:t xml:space="preserve">Kinnitan, et eelloetlud tingimused on täidetud. Kõik aruanded on kodulehel </w:t>
      </w:r>
      <w:hyperlink r:id="rId9" w:history="1">
        <w:r w:rsidRPr="00923B42">
          <w:rPr>
            <w:rStyle w:val="Hperlink"/>
            <w:b/>
            <w:bCs/>
            <w:noProof/>
            <w:sz w:val="24"/>
            <w:szCs w:val="24"/>
          </w:rPr>
          <w:t>https://roela.ee/kodukant/aastaaruanded</w:t>
        </w:r>
      </w:hyperlink>
      <w:r>
        <w:rPr>
          <w:b/>
          <w:bCs/>
          <w:noProof/>
          <w:sz w:val="24"/>
          <w:szCs w:val="24"/>
        </w:rPr>
        <w:t xml:space="preserve">. </w:t>
      </w:r>
    </w:p>
    <w:p w14:paraId="6B7C4C70" w14:textId="1A8D6545" w:rsidR="00A96AC5" w:rsidRDefault="00A96AC5">
      <w:pPr>
        <w:rPr>
          <w:b/>
          <w:bCs/>
          <w:noProof/>
          <w:sz w:val="24"/>
          <w:szCs w:val="24"/>
        </w:rPr>
      </w:pPr>
    </w:p>
    <w:p w14:paraId="3D72BB65" w14:textId="4EA7FA62" w:rsidR="00A96AC5" w:rsidRDefault="00A96AC5">
      <w:pPr>
        <w:rPr>
          <w:b/>
          <w:bCs/>
          <w:noProof/>
          <w:sz w:val="24"/>
          <w:szCs w:val="24"/>
        </w:rPr>
      </w:pPr>
      <w:r>
        <w:rPr>
          <w:b/>
          <w:bCs/>
          <w:noProof/>
          <w:sz w:val="24"/>
          <w:szCs w:val="24"/>
        </w:rPr>
        <w:t xml:space="preserve">Projektid, mis eelnevatel aastatel ellu viidud: </w:t>
      </w:r>
      <w:hyperlink r:id="rId10" w:history="1">
        <w:r w:rsidRPr="00923B42">
          <w:rPr>
            <w:rStyle w:val="Hperlink"/>
            <w:b/>
            <w:bCs/>
            <w:noProof/>
            <w:sz w:val="24"/>
            <w:szCs w:val="24"/>
          </w:rPr>
          <w:t>https://roela.ee/kodukant/projektid</w:t>
        </w:r>
      </w:hyperlink>
    </w:p>
    <w:p w14:paraId="1D3D535A" w14:textId="77777777" w:rsidR="00CF79B8" w:rsidRDefault="00CF79B8">
      <w:pPr>
        <w:rPr>
          <w:b/>
          <w:bCs/>
          <w:noProof/>
          <w:sz w:val="24"/>
          <w:szCs w:val="24"/>
        </w:rPr>
      </w:pPr>
    </w:p>
    <w:p w14:paraId="043A3862" w14:textId="139F7CBF" w:rsidR="00A96AC5" w:rsidRDefault="004B2D65">
      <w:pPr>
        <w:rPr>
          <w:b/>
          <w:bCs/>
          <w:noProof/>
          <w:sz w:val="24"/>
          <w:szCs w:val="24"/>
        </w:rPr>
      </w:pPr>
      <w:r>
        <w:rPr>
          <w:b/>
          <w:bCs/>
          <w:noProof/>
          <w:sz w:val="24"/>
          <w:szCs w:val="24"/>
        </w:rPr>
        <w:t xml:space="preserve">Lisainfo: taotluse on lisatud eritellimusena võetud hinnapakkumine, mille esitas MTÜ Roela Kodukant  Trumm &amp; Pulgad OÜ-le. </w:t>
      </w:r>
      <w:r w:rsidRPr="004B2D65">
        <w:rPr>
          <w:b/>
          <w:bCs/>
          <w:noProof/>
          <w:sz w:val="24"/>
          <w:szCs w:val="24"/>
        </w:rPr>
        <w:t xml:space="preserve"> </w:t>
      </w:r>
      <w:r>
        <w:rPr>
          <w:b/>
          <w:bCs/>
          <w:noProof/>
          <w:sz w:val="24"/>
          <w:szCs w:val="24"/>
        </w:rPr>
        <w:t xml:space="preserve">Kuna tegu on eritellimusega ja ajaloolasega, kes on koostanud ka eelnevad uurimused, ei olnud otstarbekas otsida konkureerivat pakkumist. Sisuliselt on tegu jätkuprojektiga, mis päädib raamatu väljaandmisega 2024. aastal Roela Kodukandi poolt. </w:t>
      </w:r>
      <w:bookmarkStart w:id="0" w:name="_GoBack"/>
      <w:bookmarkEnd w:id="0"/>
    </w:p>
    <w:p w14:paraId="24AC6657" w14:textId="77777777" w:rsidR="002A036A" w:rsidRPr="00803DFC" w:rsidRDefault="002A036A">
      <w:pPr>
        <w:rPr>
          <w:b/>
          <w:bCs/>
          <w:noProof/>
          <w:sz w:val="24"/>
          <w:szCs w:val="24"/>
        </w:rPr>
      </w:pPr>
    </w:p>
    <w:p w14:paraId="04DEEF20" w14:textId="4436E601" w:rsidR="007B1FEB" w:rsidRDefault="00594AA6">
      <w:pPr>
        <w:rPr>
          <w:sz w:val="24"/>
          <w:szCs w:val="24"/>
        </w:rPr>
      </w:pPr>
      <w:r>
        <w:rPr>
          <w:sz w:val="24"/>
          <w:szCs w:val="24"/>
        </w:rPr>
        <w:t>Taotluse koostaja:</w:t>
      </w:r>
      <w:r w:rsidR="00A96AC5">
        <w:rPr>
          <w:sz w:val="24"/>
          <w:szCs w:val="24"/>
        </w:rPr>
        <w:t xml:space="preserve"> Tiina Alavere, juhatuse liige</w:t>
      </w:r>
      <w:r w:rsidR="00595E46">
        <w:rPr>
          <w:sz w:val="24"/>
          <w:szCs w:val="24"/>
        </w:rPr>
        <w:t xml:space="preserve"> </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029D" w14:textId="77777777" w:rsidR="00232D87" w:rsidRDefault="00232D87" w:rsidP="00B868E5">
      <w:r>
        <w:separator/>
      </w:r>
    </w:p>
  </w:endnote>
  <w:endnote w:type="continuationSeparator" w:id="0">
    <w:p w14:paraId="2FBC6122" w14:textId="77777777" w:rsidR="00232D87" w:rsidRDefault="00232D87"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9E47" w14:textId="77777777" w:rsidR="00232D87" w:rsidRDefault="00232D87" w:rsidP="00B868E5">
      <w:r>
        <w:separator/>
      </w:r>
    </w:p>
  </w:footnote>
  <w:footnote w:type="continuationSeparator" w:id="0">
    <w:p w14:paraId="359A76A3" w14:textId="77777777" w:rsidR="00232D87" w:rsidRDefault="00232D87" w:rsidP="00B86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D1D128F"/>
    <w:multiLevelType w:val="hybridMultilevel"/>
    <w:tmpl w:val="7BF4A3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57BAE"/>
    <w:rsid w:val="00076380"/>
    <w:rsid w:val="000B2634"/>
    <w:rsid w:val="000E3C9F"/>
    <w:rsid w:val="001117B3"/>
    <w:rsid w:val="00137B6D"/>
    <w:rsid w:val="00140132"/>
    <w:rsid w:val="00183283"/>
    <w:rsid w:val="001A0ABE"/>
    <w:rsid w:val="001F18C2"/>
    <w:rsid w:val="00203AC9"/>
    <w:rsid w:val="00231EDB"/>
    <w:rsid w:val="00232D87"/>
    <w:rsid w:val="002659DD"/>
    <w:rsid w:val="00280F3F"/>
    <w:rsid w:val="002A036A"/>
    <w:rsid w:val="002C6391"/>
    <w:rsid w:val="002D2AA8"/>
    <w:rsid w:val="002E56D3"/>
    <w:rsid w:val="003216BC"/>
    <w:rsid w:val="00324249"/>
    <w:rsid w:val="00346377"/>
    <w:rsid w:val="00353AF6"/>
    <w:rsid w:val="00355ACA"/>
    <w:rsid w:val="00356C59"/>
    <w:rsid w:val="003D663C"/>
    <w:rsid w:val="003E0218"/>
    <w:rsid w:val="00430D0A"/>
    <w:rsid w:val="0045055A"/>
    <w:rsid w:val="004A2E21"/>
    <w:rsid w:val="004A7BFA"/>
    <w:rsid w:val="004B2D65"/>
    <w:rsid w:val="004D4FB7"/>
    <w:rsid w:val="005119E3"/>
    <w:rsid w:val="00520042"/>
    <w:rsid w:val="00521C25"/>
    <w:rsid w:val="00534EFC"/>
    <w:rsid w:val="00551193"/>
    <w:rsid w:val="00554F48"/>
    <w:rsid w:val="00594AA6"/>
    <w:rsid w:val="00595E46"/>
    <w:rsid w:val="005B5076"/>
    <w:rsid w:val="005C3DA5"/>
    <w:rsid w:val="005E121A"/>
    <w:rsid w:val="005F3DAC"/>
    <w:rsid w:val="00621B0F"/>
    <w:rsid w:val="00640DAE"/>
    <w:rsid w:val="00683330"/>
    <w:rsid w:val="00684040"/>
    <w:rsid w:val="00685A2A"/>
    <w:rsid w:val="0069369C"/>
    <w:rsid w:val="006A24AE"/>
    <w:rsid w:val="006C1BC6"/>
    <w:rsid w:val="006D42D4"/>
    <w:rsid w:val="006F5AEB"/>
    <w:rsid w:val="00775324"/>
    <w:rsid w:val="00785FDD"/>
    <w:rsid w:val="0078623B"/>
    <w:rsid w:val="00797090"/>
    <w:rsid w:val="007B1FEB"/>
    <w:rsid w:val="007C2BB2"/>
    <w:rsid w:val="007E7EAA"/>
    <w:rsid w:val="00803DFC"/>
    <w:rsid w:val="008268D6"/>
    <w:rsid w:val="008434F7"/>
    <w:rsid w:val="00844676"/>
    <w:rsid w:val="00844E65"/>
    <w:rsid w:val="00863B27"/>
    <w:rsid w:val="00866E67"/>
    <w:rsid w:val="008B25E4"/>
    <w:rsid w:val="008B66FE"/>
    <w:rsid w:val="008D192D"/>
    <w:rsid w:val="008D51AB"/>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4970"/>
    <w:rsid w:val="00A47049"/>
    <w:rsid w:val="00A72E59"/>
    <w:rsid w:val="00A8421A"/>
    <w:rsid w:val="00A96AC5"/>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500C2"/>
    <w:rsid w:val="00C5337A"/>
    <w:rsid w:val="00C849EA"/>
    <w:rsid w:val="00CA2108"/>
    <w:rsid w:val="00CA5B8D"/>
    <w:rsid w:val="00CB7FBA"/>
    <w:rsid w:val="00CF79B8"/>
    <w:rsid w:val="00D066F0"/>
    <w:rsid w:val="00D16C37"/>
    <w:rsid w:val="00D2318B"/>
    <w:rsid w:val="00D31E98"/>
    <w:rsid w:val="00D54042"/>
    <w:rsid w:val="00D92B45"/>
    <w:rsid w:val="00DA46EB"/>
    <w:rsid w:val="00DD56EA"/>
    <w:rsid w:val="00DE7006"/>
    <w:rsid w:val="00EA68D2"/>
    <w:rsid w:val="00EB2578"/>
    <w:rsid w:val="00EF1D6C"/>
    <w:rsid w:val="00F007A2"/>
    <w:rsid w:val="00F439D1"/>
    <w:rsid w:val="00F56CCD"/>
    <w:rsid w:val="00F67E89"/>
    <w:rsid w:val="00F82C52"/>
    <w:rsid w:val="00FA16E1"/>
    <w:rsid w:val="00FB1483"/>
    <w:rsid w:val="00FC1AAE"/>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ela.ee/ajalugu" TargetMode="External"/><Relationship Id="rId3" Type="http://schemas.openxmlformats.org/officeDocument/2006/relationships/settings" Target="settings.xml"/><Relationship Id="rId7" Type="http://schemas.openxmlformats.org/officeDocument/2006/relationships/hyperlink" Target="mailto:tiinaalave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oela.ee/kodukant/projektid" TargetMode="External"/><Relationship Id="rId4" Type="http://schemas.openxmlformats.org/officeDocument/2006/relationships/webSettings" Target="webSettings.xml"/><Relationship Id="rId9" Type="http://schemas.openxmlformats.org/officeDocument/2006/relationships/hyperlink" Target="https://roela.ee/kodukant/aastaarua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1121</Words>
  <Characters>6502</Characters>
  <Application>Microsoft Office Word</Application>
  <DocSecurity>0</DocSecurity>
  <Lines>54</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Tiina</cp:lastModifiedBy>
  <cp:revision>3</cp:revision>
  <dcterms:created xsi:type="dcterms:W3CDTF">2023-01-26T23:00:00Z</dcterms:created>
  <dcterms:modified xsi:type="dcterms:W3CDTF">2023-01-26T23:07:00Z</dcterms:modified>
</cp:coreProperties>
</file>